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7AA6" w14:textId="6445F2D2" w:rsidR="00246262" w:rsidRPr="005E2AC0" w:rsidRDefault="005E2AC0" w:rsidP="005E2AC0">
      <w:pPr>
        <w:bidi/>
        <w:jc w:val="center"/>
        <w:rPr>
          <w:rFonts w:cs="Arial"/>
          <w:b/>
          <w:bCs/>
          <w:sz w:val="28"/>
          <w:szCs w:val="28"/>
        </w:rPr>
      </w:pPr>
      <w:bookmarkStart w:id="0" w:name="_GoBack"/>
      <w:r w:rsidRPr="005E2AC0">
        <w:rPr>
          <w:rFonts w:cs="Arial"/>
          <w:b/>
          <w:bCs/>
          <w:sz w:val="28"/>
          <w:szCs w:val="28"/>
          <w:rtl/>
        </w:rPr>
        <w:t>الميثاق التنظيمي</w:t>
      </w:r>
    </w:p>
    <w:bookmarkEnd w:id="0"/>
    <w:p w14:paraId="4A643372" w14:textId="77777777" w:rsidR="005E2AC0" w:rsidRPr="005E2AC0" w:rsidRDefault="005E2AC0" w:rsidP="005E2AC0">
      <w:pPr>
        <w:shd w:val="clear" w:color="auto" w:fill="FFFFFF"/>
        <w:bidi/>
        <w:spacing w:after="150" w:line="240" w:lineRule="auto"/>
        <w:jc w:val="both"/>
        <w:rPr>
          <w:rFonts w:ascii="Arial" w:eastAsia="Times New Roman" w:hAnsi="Arial" w:cs="Arial"/>
          <w:sz w:val="24"/>
          <w:szCs w:val="24"/>
          <w:lang w:eastAsia="fr-FR"/>
        </w:rPr>
      </w:pPr>
      <w:r w:rsidRPr="005E2AC0">
        <w:rPr>
          <w:rFonts w:ascii="Arial" w:eastAsia="Times New Roman" w:hAnsi="Arial" w:cs="Arial"/>
          <w:b/>
          <w:bCs/>
          <w:sz w:val="24"/>
          <w:szCs w:val="24"/>
          <w:u w:val="single"/>
          <w:rtl/>
          <w:lang w:eastAsia="fr-FR"/>
        </w:rPr>
        <w:t>في الحزب</w:t>
      </w:r>
      <w:r w:rsidRPr="005E2AC0">
        <w:rPr>
          <w:rFonts w:ascii="Arial" w:eastAsia="Times New Roman" w:hAnsi="Arial" w:cs="Arial"/>
          <w:b/>
          <w:bCs/>
          <w:sz w:val="24"/>
          <w:szCs w:val="24"/>
          <w:lang w:eastAsia="fr-FR"/>
        </w:rPr>
        <w:t>                                  </w:t>
      </w:r>
    </w:p>
    <w:p w14:paraId="01166E2A" w14:textId="77777777" w:rsidR="005E2AC0" w:rsidRPr="005E2AC0" w:rsidRDefault="005E2AC0" w:rsidP="005E2AC0">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يقوم الحزب على مشروع سياسي يتوخى انجاز التحولات اللازمة في المجتمع لتحصين وتدعيم هويته لإشراق وإشعاع ثقافته، لاستتباب وترسيخ استقراره، للحفاظ على وحدته، لتشجيع وتحفيز طاقاته، لضمان وتأمين كرامة أعضائه، لتطعيم وإغناء قيمه وبالأخص قيم التضامن بين أعضائه والانفتاح على العصر وعلى أدوات التقدم والتعايش والتأقلم مع المحيط الخارجي</w:t>
      </w:r>
      <w:r w:rsidRPr="005E2AC0">
        <w:rPr>
          <w:rFonts w:ascii="Arial" w:eastAsia="Times New Roman" w:hAnsi="Arial" w:cs="Arial"/>
          <w:sz w:val="24"/>
          <w:szCs w:val="24"/>
          <w:lang w:eastAsia="fr-FR"/>
        </w:rPr>
        <w:t>.</w:t>
      </w:r>
    </w:p>
    <w:p w14:paraId="548CFB40" w14:textId="77777777" w:rsidR="005E2AC0" w:rsidRPr="005E2AC0" w:rsidRDefault="005E2AC0" w:rsidP="005E2AC0">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لبلوغ أهدافه، يضع الحزب سلم المبادئ والقيم التي تؤسس لماهيته كالإطار المنظم لحياته والمرجعية التي تلهم أفكاره ومواقفه، وينطلق من</w:t>
      </w:r>
      <w:r w:rsidRPr="005E2AC0">
        <w:rPr>
          <w:rFonts w:ascii="Arial" w:eastAsia="Times New Roman" w:hAnsi="Arial" w:cs="Arial"/>
          <w:sz w:val="24"/>
          <w:szCs w:val="24"/>
          <w:lang w:eastAsia="fr-FR"/>
        </w:rPr>
        <w:t>:</w:t>
      </w:r>
    </w:p>
    <w:p w14:paraId="3F8FB6B8" w14:textId="77777777" w:rsidR="005E2AC0" w:rsidRPr="005E2AC0" w:rsidRDefault="005E2AC0" w:rsidP="005E2AC0">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الإمكانيات والوسائل التي توفرها قوانين البلاد،</w:t>
      </w:r>
    </w:p>
    <w:p w14:paraId="07618870" w14:textId="77777777" w:rsidR="005E2AC0" w:rsidRPr="005E2AC0" w:rsidRDefault="005E2AC0" w:rsidP="005E2AC0">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قدرته على خلق شروط التأثير على الأحداث انطلاقا من المجتمع باستعمال الأدوات الفكرية للعلم السياسي كما طوره العقل البشري،</w:t>
      </w:r>
    </w:p>
    <w:p w14:paraId="43BBF120" w14:textId="77777777" w:rsidR="005E2AC0" w:rsidRPr="005E2AC0" w:rsidRDefault="005E2AC0" w:rsidP="005E2AC0">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قوة تنظيماته المبنية على مبدأ التعبئة حول مشروعه السياسي عن طريق اللجوء إلى مقومات الفلسفة الديمقراطية كعامل أساسي لبلورتها</w:t>
      </w:r>
      <w:r w:rsidRPr="005E2AC0">
        <w:rPr>
          <w:rFonts w:ascii="Arial" w:eastAsia="Times New Roman" w:hAnsi="Arial" w:cs="Arial"/>
          <w:sz w:val="24"/>
          <w:szCs w:val="24"/>
          <w:lang w:eastAsia="fr-FR"/>
        </w:rPr>
        <w:t>.</w:t>
      </w:r>
    </w:p>
    <w:p w14:paraId="1C1E3A8F" w14:textId="77777777" w:rsidR="005E2AC0" w:rsidRPr="005E2AC0" w:rsidRDefault="005E2AC0" w:rsidP="005E2AC0">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لتحقيق أهدافه، يرتكز الحزب على تنظيم يتحلى بالمرونة في هيكلته والفعالية في نهجه والشفافية في تسييره والتحفيز في تدبيره</w:t>
      </w:r>
      <w:r w:rsidRPr="005E2AC0">
        <w:rPr>
          <w:rFonts w:ascii="Arial" w:eastAsia="Times New Roman" w:hAnsi="Arial" w:cs="Arial"/>
          <w:sz w:val="24"/>
          <w:szCs w:val="24"/>
          <w:lang w:eastAsia="fr-FR"/>
        </w:rPr>
        <w:t>.</w:t>
      </w:r>
    </w:p>
    <w:p w14:paraId="4EB942EF" w14:textId="77777777" w:rsidR="005E2AC0" w:rsidRPr="005E2AC0" w:rsidRDefault="005E2AC0" w:rsidP="005E2AC0">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إذا كان الحزب يسعى إلى بناء إطار تنظيمي ديمقراطي كشرط أساسي لإنضاج وتحقيق مشروعه السياسي، فهو يعتبر أن مفهوم الديمقراطية ينطلق من قواعد متفق بشأنها، تؤسس لتعاقد أفراد المجموعة يؤدي الى استتباب الفلسفة الديمقراطية كثقافة في التعامل مع الغير وفي الوعي بالمسؤولية. ومن تجليات هذه التعاقد، تحديد مجال حرية الفرد ومجال مصلحة المجموعة في إطار علاقة جدلية، أو بمعنى آخر توضيح حقوق الفرد وواجباته اتجاه الجماعة. ويحدد الميثاق التنظيمي الإطار العام لروح هذا التعاقد</w:t>
      </w:r>
      <w:r w:rsidRPr="005E2AC0">
        <w:rPr>
          <w:rFonts w:ascii="Arial" w:eastAsia="Times New Roman" w:hAnsi="Arial" w:cs="Arial"/>
          <w:sz w:val="24"/>
          <w:szCs w:val="24"/>
          <w:lang w:eastAsia="fr-FR"/>
        </w:rPr>
        <w:t>.</w:t>
      </w:r>
    </w:p>
    <w:p w14:paraId="3449B380" w14:textId="77777777" w:rsidR="005E2AC0" w:rsidRPr="005E2AC0" w:rsidRDefault="005E2AC0" w:rsidP="005E2AC0">
      <w:pPr>
        <w:shd w:val="clear" w:color="auto" w:fill="FFFFFF"/>
        <w:bidi/>
        <w:spacing w:after="150" w:line="240" w:lineRule="auto"/>
        <w:jc w:val="both"/>
        <w:rPr>
          <w:rFonts w:ascii="Arial" w:eastAsia="Times New Roman" w:hAnsi="Arial" w:cs="Arial"/>
          <w:sz w:val="24"/>
          <w:szCs w:val="24"/>
          <w:lang w:eastAsia="fr-FR"/>
        </w:rPr>
      </w:pPr>
      <w:r w:rsidRPr="005E2AC0">
        <w:rPr>
          <w:rFonts w:ascii="Arial" w:eastAsia="Times New Roman" w:hAnsi="Arial" w:cs="Arial"/>
          <w:b/>
          <w:bCs/>
          <w:sz w:val="24"/>
          <w:szCs w:val="24"/>
          <w:u w:val="single"/>
          <w:rtl/>
          <w:lang w:eastAsia="fr-FR"/>
        </w:rPr>
        <w:t>في العضوية</w:t>
      </w:r>
    </w:p>
    <w:p w14:paraId="0A7805D4" w14:textId="77777777" w:rsidR="005E2AC0" w:rsidRPr="005E2AC0" w:rsidRDefault="005E2AC0" w:rsidP="005E2AC0">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إن الانتماء للحزب ينبني بالضرورة على قرار روحي عن طريق انصهار تام في مشروعه السياسي ووعي كامل بالمسؤولية المرتبطة به، مما يعني أن الانتماء للحزب يوازيه حتميا التشبث الدائم بمصلحة الحزب والعمل على الحفاظ على كيانه والدفاع عنه ومحاربة كل ما من شأنه أن يمسه</w:t>
      </w:r>
      <w:r w:rsidRPr="005E2AC0">
        <w:rPr>
          <w:rFonts w:ascii="Arial" w:eastAsia="Times New Roman" w:hAnsi="Arial" w:cs="Arial"/>
          <w:sz w:val="24"/>
          <w:szCs w:val="24"/>
          <w:lang w:eastAsia="fr-FR"/>
        </w:rPr>
        <w:t>.</w:t>
      </w:r>
    </w:p>
    <w:p w14:paraId="39843EB4" w14:textId="77777777" w:rsidR="005E2AC0" w:rsidRPr="005E2AC0" w:rsidRDefault="005E2AC0" w:rsidP="005E2AC0">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لتحقيق عامل الإحساس التام بنوعية الخطوة التي يقدم عليها كل فرد قرر الانضمام للحزب، توضع شروط مدققة لتنظيم عملية الانخراط في إطار حفل يتم فيه التذكير بمقومات الحزب وبتطلعاته الوطنية وبطريقة اشتغاله وبضرورة الالتزام اتجاهه واتجاه مصلحة البلاد</w:t>
      </w:r>
      <w:r w:rsidRPr="005E2AC0">
        <w:rPr>
          <w:rFonts w:ascii="Arial" w:eastAsia="Times New Roman" w:hAnsi="Arial" w:cs="Arial"/>
          <w:sz w:val="24"/>
          <w:szCs w:val="24"/>
          <w:lang w:eastAsia="fr-FR"/>
        </w:rPr>
        <w:t>.</w:t>
      </w:r>
    </w:p>
    <w:p w14:paraId="21664B12" w14:textId="77777777" w:rsidR="005E2AC0" w:rsidRPr="005E2AC0" w:rsidRDefault="005E2AC0" w:rsidP="005E2AC0">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تتدرج حقوق العضو في الحزب حسب نوعية الارتباط به. للعضو الفاعل الذي يقوم بمهام ويؤدي واجباته للحزب، له كل الحقوق في الترشيح للمسؤوليات والمحاسبة والمساهمة في اتخاذ القرار وكل الأعضاء سواسية في الحقوق كيفما كانت المهام التي يقومون بها وكيفما كان مستوى الواجبات التي يؤدونها للحزب. في المقابل هذه الحقوق، يضع الحزب شروطا صارمة لمعاقبة كل إخلال بمصلحة الحزب. أما العضو الذي لا يتحمل مهام او لا يؤدي واجبات الحزب، فله الحق في اتخاذ القرار ما عدا في المجال التنظيمي ولا يسمح له لا بالترشيح ولا بالمحاسبة</w:t>
      </w:r>
      <w:r w:rsidRPr="005E2AC0">
        <w:rPr>
          <w:rFonts w:ascii="Arial" w:eastAsia="Times New Roman" w:hAnsi="Arial" w:cs="Arial"/>
          <w:sz w:val="24"/>
          <w:szCs w:val="24"/>
          <w:lang w:eastAsia="fr-FR"/>
        </w:rPr>
        <w:t>.</w:t>
      </w:r>
    </w:p>
    <w:p w14:paraId="6C5AB68C" w14:textId="77777777" w:rsidR="005E2AC0" w:rsidRPr="005E2AC0" w:rsidRDefault="005E2AC0" w:rsidP="005E2AC0">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يقوم تدبير الحزب على مفهوم تدبير الموارد البشرية وعلى مبدأ الاستفادة من المواهب البشرية التي يتوفر عليها وعلى منهجية الانفتاح على الطاقات البشرية الوطنية القادرة على الرفع من مستواه زمن عطاءاته. وبهذا الخصوص، يؤمن حزب النهضة بأن الاستفادة من العطاء الإنساني تشترط بالضرورة وجود آليات كفيلة باكتشاف المواهب وبالتعريف بها داخل الحزب وخارجه وتحفيزها</w:t>
      </w:r>
      <w:r w:rsidRPr="005E2AC0">
        <w:rPr>
          <w:rFonts w:ascii="Arial" w:eastAsia="Times New Roman" w:hAnsi="Arial" w:cs="Arial"/>
          <w:sz w:val="24"/>
          <w:szCs w:val="24"/>
          <w:lang w:eastAsia="fr-FR"/>
        </w:rPr>
        <w:t>.</w:t>
      </w:r>
    </w:p>
    <w:p w14:paraId="6F19FDDC" w14:textId="77777777" w:rsidR="005E2AC0" w:rsidRPr="005E2AC0" w:rsidRDefault="005E2AC0" w:rsidP="005E2AC0">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في المقابل، وهو يسعى ليكون نموذجا للمجتمع في السلوك والممارسة، يقوم الحزب على قواعد انضباط صارمة تحارب كل الانحرافات في صفوفه</w:t>
      </w:r>
      <w:r w:rsidRPr="005E2AC0">
        <w:rPr>
          <w:rFonts w:ascii="Arial" w:eastAsia="Times New Roman" w:hAnsi="Arial" w:cs="Arial"/>
          <w:sz w:val="24"/>
          <w:szCs w:val="24"/>
          <w:lang w:eastAsia="fr-FR"/>
        </w:rPr>
        <w:t>.</w:t>
      </w:r>
    </w:p>
    <w:p w14:paraId="532CDB6E" w14:textId="77777777" w:rsidR="005E2AC0" w:rsidRPr="005E2AC0" w:rsidRDefault="005E2AC0" w:rsidP="005E2AC0">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يتوفر الحزب على هيئات لتدبير الموارد البشرية، تعنى بالسهر على ضمان حقوق الأعضاء وعلى التأكد من احترام المقتضيات التنظيمية المتكفلة بتأمين مصلحة الحزب</w:t>
      </w:r>
      <w:r w:rsidRPr="005E2AC0">
        <w:rPr>
          <w:rFonts w:ascii="Arial" w:eastAsia="Times New Roman" w:hAnsi="Arial" w:cs="Arial"/>
          <w:sz w:val="24"/>
          <w:szCs w:val="24"/>
          <w:lang w:eastAsia="fr-FR"/>
        </w:rPr>
        <w:t>.</w:t>
      </w:r>
    </w:p>
    <w:p w14:paraId="7AEAE432" w14:textId="77777777" w:rsidR="005E2AC0" w:rsidRPr="005E2AC0" w:rsidRDefault="005E2AC0" w:rsidP="005E2AC0">
      <w:pPr>
        <w:shd w:val="clear" w:color="auto" w:fill="FFFFFF"/>
        <w:bidi/>
        <w:spacing w:after="150" w:line="240" w:lineRule="auto"/>
        <w:jc w:val="both"/>
        <w:rPr>
          <w:rFonts w:ascii="Arial" w:eastAsia="Times New Roman" w:hAnsi="Arial" w:cs="Arial"/>
          <w:sz w:val="24"/>
          <w:szCs w:val="24"/>
          <w:lang w:eastAsia="fr-FR"/>
        </w:rPr>
      </w:pPr>
      <w:r w:rsidRPr="005E2AC0">
        <w:rPr>
          <w:rFonts w:ascii="Arial" w:eastAsia="Times New Roman" w:hAnsi="Arial" w:cs="Arial"/>
          <w:b/>
          <w:bCs/>
          <w:sz w:val="24"/>
          <w:szCs w:val="24"/>
          <w:u w:val="single"/>
          <w:rtl/>
          <w:lang w:eastAsia="fr-FR"/>
        </w:rPr>
        <w:t>في التسيير</w:t>
      </w:r>
    </w:p>
    <w:p w14:paraId="20415F2E" w14:textId="77777777" w:rsidR="005E2AC0" w:rsidRPr="005E2AC0" w:rsidRDefault="005E2AC0" w:rsidP="005E2AC0">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يقوم تسيير الحزب على مرجعيات المواثيق المحددة لتوجهاته التنظيمية وعلى الأنظمة والمساطر المنبثقة عنها</w:t>
      </w:r>
      <w:r w:rsidRPr="005E2AC0">
        <w:rPr>
          <w:rFonts w:ascii="Arial" w:eastAsia="Times New Roman" w:hAnsi="Arial" w:cs="Arial"/>
          <w:sz w:val="24"/>
          <w:szCs w:val="24"/>
          <w:lang w:eastAsia="fr-FR"/>
        </w:rPr>
        <w:t>.</w:t>
      </w:r>
    </w:p>
    <w:p w14:paraId="06ED3BDC" w14:textId="77777777" w:rsidR="005E2AC0" w:rsidRPr="005E2AC0" w:rsidRDefault="005E2AC0" w:rsidP="005E2AC0">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lastRenderedPageBreak/>
        <w:t>للقرارات طابع جماعي وتعبر عن خلاصة نقاش وحوار لائق ومسؤول تحتضنه وتؤطره المنظومة الحزبية، وتتخذ كل القرارات بالتصويت. فإذا كان الأمر يتعلق بقضايا عامة، كان التصويت باليد، أما إذا كان الأمر يتعلق بانتخاب أو تعيين، فيكون التصويت سريا</w:t>
      </w:r>
      <w:r w:rsidRPr="005E2AC0">
        <w:rPr>
          <w:rFonts w:ascii="Arial" w:eastAsia="Times New Roman" w:hAnsi="Arial" w:cs="Arial"/>
          <w:sz w:val="24"/>
          <w:szCs w:val="24"/>
          <w:lang w:eastAsia="fr-FR"/>
        </w:rPr>
        <w:t>.</w:t>
      </w:r>
    </w:p>
    <w:p w14:paraId="561E19B9" w14:textId="77777777" w:rsidR="005E2AC0" w:rsidRPr="005E2AC0" w:rsidRDefault="005E2AC0" w:rsidP="005E2AC0">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 xml:space="preserve">تقوم المواثيق بتحديد التوجهات العامة للسياسة التنظيمية للحزب في كل المجالات التي لها علاقة بتسيير الحزب. يكون تقديم المواثيق من اختصاص المكتب السياسي وتتم المصادقة عليها في جمع عام خاص بعد عرضها على كافة الأعضاء الفاعلين ولا يمكن تغييرها إلا عن طريق جمع عام استثنائي. أما الأنظمة، فهي التي تحدد طريقة </w:t>
      </w:r>
      <w:proofErr w:type="spellStart"/>
      <w:r w:rsidRPr="005E2AC0">
        <w:rPr>
          <w:rFonts w:ascii="Arial" w:eastAsia="Times New Roman" w:hAnsi="Arial" w:cs="Arial"/>
          <w:sz w:val="24"/>
          <w:szCs w:val="24"/>
          <w:rtl/>
          <w:lang w:eastAsia="fr-FR"/>
        </w:rPr>
        <w:t>أجرأة</w:t>
      </w:r>
      <w:proofErr w:type="spellEnd"/>
      <w:r w:rsidRPr="005E2AC0">
        <w:rPr>
          <w:rFonts w:ascii="Arial" w:eastAsia="Times New Roman" w:hAnsi="Arial" w:cs="Arial"/>
          <w:sz w:val="24"/>
          <w:szCs w:val="24"/>
          <w:rtl/>
          <w:lang w:eastAsia="fr-FR"/>
        </w:rPr>
        <w:t xml:space="preserve"> مضمون المواثيق وهي من اختصاص المجلس الوطني. المساطر تحدد </w:t>
      </w:r>
      <w:proofErr w:type="spellStart"/>
      <w:r w:rsidRPr="005E2AC0">
        <w:rPr>
          <w:rFonts w:ascii="Arial" w:eastAsia="Times New Roman" w:hAnsi="Arial" w:cs="Arial"/>
          <w:sz w:val="24"/>
          <w:szCs w:val="24"/>
          <w:rtl/>
          <w:lang w:eastAsia="fr-FR"/>
        </w:rPr>
        <w:t>الأجرأة</w:t>
      </w:r>
      <w:proofErr w:type="spellEnd"/>
      <w:r w:rsidRPr="005E2AC0">
        <w:rPr>
          <w:rFonts w:ascii="Arial" w:eastAsia="Times New Roman" w:hAnsi="Arial" w:cs="Arial"/>
          <w:sz w:val="24"/>
          <w:szCs w:val="24"/>
          <w:rtl/>
          <w:lang w:eastAsia="fr-FR"/>
        </w:rPr>
        <w:t xml:space="preserve"> العملية للأنظمة وتعهد للمكتب السياسي. للكاتب العام حق إصدار مذكرات تساعد على بلورة الأفكار والمقتضيات المتضمنة للوثائق التنظيمية للحزب</w:t>
      </w:r>
      <w:r w:rsidRPr="005E2AC0">
        <w:rPr>
          <w:rFonts w:ascii="Arial" w:eastAsia="Times New Roman" w:hAnsi="Arial" w:cs="Arial"/>
          <w:sz w:val="24"/>
          <w:szCs w:val="24"/>
          <w:lang w:eastAsia="fr-FR"/>
        </w:rPr>
        <w:t>.</w:t>
      </w:r>
    </w:p>
    <w:p w14:paraId="5BCDADE4" w14:textId="77777777" w:rsidR="005E2AC0" w:rsidRPr="005E2AC0" w:rsidRDefault="005E2AC0" w:rsidP="005E2AC0">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إذا كان مبدأ الاختلاف في الرأي رافدا من روافد الحزب، وإذا كانت حرية الرأي مضمونة بدون أي قيد أو شرط ما عدا ما تعلق بالمقومات الرئيسية للبلاد، فذلك لا يخص المجال التنظيمي ما دام هذا الأخير ينبني على توافق. بالتالي، تعتبر الوثائق التنظيمية المصادق عليها المرجعية الوحيدة لفض كل الإشكاليات ذات الطابع التنظيمي. كما تعتبر الهيئات الموكول لها البث في القضايا ذات الطابع التنظيمي المؤهلة من دون غيرها للتدخل في هذا المجال</w:t>
      </w:r>
      <w:r w:rsidRPr="005E2AC0">
        <w:rPr>
          <w:rFonts w:ascii="Arial" w:eastAsia="Times New Roman" w:hAnsi="Arial" w:cs="Arial"/>
          <w:sz w:val="24"/>
          <w:szCs w:val="24"/>
          <w:lang w:eastAsia="fr-FR"/>
        </w:rPr>
        <w:t>.</w:t>
      </w:r>
    </w:p>
    <w:p w14:paraId="7C94DBF1" w14:textId="77777777" w:rsidR="005E2AC0" w:rsidRPr="005E2AC0" w:rsidRDefault="005E2AC0" w:rsidP="005E2AC0">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يتعامل الحزب بالوثائق التي تعد أنجع أدوات النقاش المسؤول وتتوج كل الاجتماعات بمحاضر وتقارير ترفع نسخ منها للجهات المختصة لتصبح المرجع الوحيد للإثبات وللتقييم</w:t>
      </w:r>
      <w:r w:rsidRPr="005E2AC0">
        <w:rPr>
          <w:rFonts w:ascii="Arial" w:eastAsia="Times New Roman" w:hAnsi="Arial" w:cs="Arial"/>
          <w:sz w:val="24"/>
          <w:szCs w:val="24"/>
          <w:lang w:eastAsia="fr-FR"/>
        </w:rPr>
        <w:t>.</w:t>
      </w:r>
    </w:p>
    <w:p w14:paraId="75C69DC4" w14:textId="77777777" w:rsidR="005E2AC0" w:rsidRPr="005E2AC0" w:rsidRDefault="005E2AC0" w:rsidP="005E2AC0">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 xml:space="preserve">يتوفر الحزب على هيئة خاصة تعنى بتدوين وحفظ وثائق الحزب وضمان </w:t>
      </w:r>
      <w:proofErr w:type="spellStart"/>
      <w:r w:rsidRPr="005E2AC0">
        <w:rPr>
          <w:rFonts w:ascii="Arial" w:eastAsia="Times New Roman" w:hAnsi="Arial" w:cs="Arial"/>
          <w:sz w:val="24"/>
          <w:szCs w:val="24"/>
          <w:rtl/>
          <w:lang w:eastAsia="fr-FR"/>
        </w:rPr>
        <w:t>الإطلاع</w:t>
      </w:r>
      <w:proofErr w:type="spellEnd"/>
      <w:r w:rsidRPr="005E2AC0">
        <w:rPr>
          <w:rFonts w:ascii="Arial" w:eastAsia="Times New Roman" w:hAnsi="Arial" w:cs="Arial"/>
          <w:sz w:val="24"/>
          <w:szCs w:val="24"/>
          <w:rtl/>
          <w:lang w:eastAsia="fr-FR"/>
        </w:rPr>
        <w:t xml:space="preserve"> عليها لكل الأعضاء الفاعلين</w:t>
      </w:r>
      <w:r w:rsidRPr="005E2AC0">
        <w:rPr>
          <w:rFonts w:ascii="Arial" w:eastAsia="Times New Roman" w:hAnsi="Arial" w:cs="Arial"/>
          <w:sz w:val="24"/>
          <w:szCs w:val="24"/>
          <w:lang w:eastAsia="fr-FR"/>
        </w:rPr>
        <w:t>.</w:t>
      </w:r>
    </w:p>
    <w:p w14:paraId="5F9F53B9" w14:textId="77777777" w:rsidR="005E2AC0" w:rsidRPr="005E2AC0" w:rsidRDefault="005E2AC0" w:rsidP="005E2AC0">
      <w:pPr>
        <w:shd w:val="clear" w:color="auto" w:fill="FFFFFF"/>
        <w:bidi/>
        <w:spacing w:after="150" w:line="240" w:lineRule="auto"/>
        <w:jc w:val="both"/>
        <w:rPr>
          <w:rFonts w:ascii="Arial" w:eastAsia="Times New Roman" w:hAnsi="Arial" w:cs="Arial"/>
          <w:sz w:val="24"/>
          <w:szCs w:val="24"/>
          <w:lang w:eastAsia="fr-FR"/>
        </w:rPr>
      </w:pPr>
      <w:r w:rsidRPr="005E2AC0">
        <w:rPr>
          <w:rFonts w:ascii="Arial" w:eastAsia="Times New Roman" w:hAnsi="Arial" w:cs="Arial"/>
          <w:b/>
          <w:bCs/>
          <w:sz w:val="24"/>
          <w:szCs w:val="24"/>
          <w:u w:val="single"/>
          <w:rtl/>
          <w:lang w:eastAsia="fr-FR"/>
        </w:rPr>
        <w:t>في التنظيم</w:t>
      </w:r>
    </w:p>
    <w:p w14:paraId="7E5BD338" w14:textId="77777777" w:rsidR="005E2AC0" w:rsidRPr="005E2AC0" w:rsidRDefault="005E2AC0" w:rsidP="005E2AC0">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يتشكل الحزب من أجهزة وطنية (المؤتمر الوطني الذي يعنى بتسطير التوجهات العامة لبرامج الحزب على المستوى المذهبي والسياسي والاقتصادي والاجتماعي والثقافي والمجلس الوطني الذي يتكفل بالقضايا التنظيمية) ومن أجهزة مركزية (المكتب السياسي والكاتب العام) ومن أجهزة ترابية (الكتابات الجهوية والإقليمية والفروع المحلية) ومن هيئات موازية تعنى بالتحكيم والمراقبة وبالسهر على تطبيق المقتضيات التعاقدية للحزب (لجنة التحكيم ولجنة المراقبة المالية) ومنظمات للشباب والمرأة</w:t>
      </w:r>
      <w:r w:rsidRPr="005E2AC0">
        <w:rPr>
          <w:rFonts w:ascii="Arial" w:eastAsia="Times New Roman" w:hAnsi="Arial" w:cs="Arial"/>
          <w:sz w:val="24"/>
          <w:szCs w:val="24"/>
          <w:lang w:eastAsia="fr-FR"/>
        </w:rPr>
        <w:t>.</w:t>
      </w:r>
    </w:p>
    <w:p w14:paraId="23C30494" w14:textId="77777777" w:rsidR="005E2AC0" w:rsidRPr="005E2AC0" w:rsidRDefault="005E2AC0" w:rsidP="005E2AC0">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تتدخل كل الأجهزة وتعمل على مستوى اختصاصاتها وفي حدود دائرتها</w:t>
      </w:r>
      <w:r w:rsidRPr="005E2AC0">
        <w:rPr>
          <w:rFonts w:ascii="Arial" w:eastAsia="Times New Roman" w:hAnsi="Arial" w:cs="Arial"/>
          <w:sz w:val="24"/>
          <w:szCs w:val="24"/>
          <w:lang w:eastAsia="fr-FR"/>
        </w:rPr>
        <w:t>.</w:t>
      </w:r>
    </w:p>
    <w:p w14:paraId="0B9377B6" w14:textId="77777777" w:rsidR="005E2AC0" w:rsidRPr="005E2AC0" w:rsidRDefault="005E2AC0" w:rsidP="005E2AC0">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إيمانا منه بأن اللامركزية تعتبر كأحد الروافد الأساسية لبلورة الديمقراطية وكعامل أساسي لبلوغ الفعالية التنظيمية، تتوفر الكتابات الجهوية والإقليمية على صلاحيات واسعة لتدبير شؤونها التنظيمية، خاصة فيما يتعلق بإنشاء وتأطير ومتابعة الفروع المحلية وباختيار المرشحين للانتخابات وبهيكلة عمل أجهزتها وفق خصوصياتها وخصوصية منطقتها. أما فيما تعلق بالجوانب السياسية وبمواقف الحزب منها وبالتوجهات والمبادرات المنبثقة عنها، فالكتابات الجهوية والإقليمية ملزمة بها في إطار وحدة الحزب</w:t>
      </w:r>
      <w:r w:rsidRPr="005E2AC0">
        <w:rPr>
          <w:rFonts w:ascii="Arial" w:eastAsia="Times New Roman" w:hAnsi="Arial" w:cs="Arial"/>
          <w:sz w:val="24"/>
          <w:szCs w:val="24"/>
          <w:lang w:eastAsia="fr-FR"/>
        </w:rPr>
        <w:t>.</w:t>
      </w:r>
    </w:p>
    <w:p w14:paraId="336441B5" w14:textId="77777777" w:rsidR="005E2AC0" w:rsidRPr="005E2AC0" w:rsidRDefault="005E2AC0" w:rsidP="005E2AC0">
      <w:pPr>
        <w:numPr>
          <w:ilvl w:val="0"/>
          <w:numId w:val="4"/>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يتقاسم كل من المكتب السياسي والمكتب الجهوي والمكتب الإقليمي العبء المالي لحيازة مقر الحزب على صعيد كل الجهة وإقليم. وتكون كل المقرات بالضرورة في اسم الحزب وتزين وتأثث على نفس الشكل على الصعيد الوطني بما في ذلك الواجهة وسبورة الإعلانات. وتتولى المكاتب الإقليمية تنشيط المقرات وفق البرامج المخططة مع الحرص على توفير الأجواء الودية المحترمة اللازمة، كما تسهر على النظافة واحترام حرمة المقر ومنع التدخين واختيار التوقيت المناسب للاجتماعات</w:t>
      </w:r>
      <w:r w:rsidRPr="005E2AC0">
        <w:rPr>
          <w:rFonts w:ascii="Arial" w:eastAsia="Times New Roman" w:hAnsi="Arial" w:cs="Arial"/>
          <w:sz w:val="24"/>
          <w:szCs w:val="24"/>
          <w:lang w:eastAsia="fr-FR"/>
        </w:rPr>
        <w:t>.</w:t>
      </w:r>
    </w:p>
    <w:p w14:paraId="28398643" w14:textId="77777777" w:rsidR="005E2AC0" w:rsidRPr="005E2AC0" w:rsidRDefault="005E2AC0" w:rsidP="005E2AC0">
      <w:pPr>
        <w:shd w:val="clear" w:color="auto" w:fill="FFFFFF"/>
        <w:bidi/>
        <w:spacing w:after="150" w:line="240" w:lineRule="auto"/>
        <w:jc w:val="both"/>
        <w:rPr>
          <w:rFonts w:ascii="Arial" w:eastAsia="Times New Roman" w:hAnsi="Arial" w:cs="Arial"/>
          <w:sz w:val="24"/>
          <w:szCs w:val="24"/>
          <w:lang w:eastAsia="fr-FR"/>
        </w:rPr>
      </w:pPr>
      <w:r w:rsidRPr="005E2AC0">
        <w:rPr>
          <w:rFonts w:ascii="Arial" w:eastAsia="Times New Roman" w:hAnsi="Arial" w:cs="Arial"/>
          <w:b/>
          <w:bCs/>
          <w:sz w:val="24"/>
          <w:szCs w:val="24"/>
          <w:u w:val="single"/>
          <w:rtl/>
          <w:lang w:eastAsia="fr-FR"/>
        </w:rPr>
        <w:t>في الاجتماعات</w:t>
      </w:r>
    </w:p>
    <w:p w14:paraId="41E07315" w14:textId="77777777" w:rsidR="005E2AC0" w:rsidRPr="005E2AC0" w:rsidRDefault="005E2AC0" w:rsidP="005E2AC0">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 xml:space="preserve">يؤمن الحزب بالحوار </w:t>
      </w:r>
      <w:proofErr w:type="spellStart"/>
      <w:r w:rsidRPr="005E2AC0">
        <w:rPr>
          <w:rFonts w:ascii="Arial" w:eastAsia="Times New Roman" w:hAnsi="Arial" w:cs="Arial"/>
          <w:sz w:val="24"/>
          <w:szCs w:val="24"/>
          <w:rtl/>
          <w:lang w:eastAsia="fr-FR"/>
        </w:rPr>
        <w:t>كأنجع</w:t>
      </w:r>
      <w:proofErr w:type="spellEnd"/>
      <w:r w:rsidRPr="005E2AC0">
        <w:rPr>
          <w:rFonts w:ascii="Arial" w:eastAsia="Times New Roman" w:hAnsi="Arial" w:cs="Arial"/>
          <w:sz w:val="24"/>
          <w:szCs w:val="24"/>
          <w:rtl/>
          <w:lang w:eastAsia="fr-FR"/>
        </w:rPr>
        <w:t xml:space="preserve"> وأنبل السبل لتطوير الفكر وصياغة أحسن التصورات وفض الخلافات وتحقيق أبهى الغايات التي يحملها الحزب</w:t>
      </w:r>
      <w:r w:rsidRPr="005E2AC0">
        <w:rPr>
          <w:rFonts w:ascii="Arial" w:eastAsia="Times New Roman" w:hAnsi="Arial" w:cs="Arial"/>
          <w:sz w:val="24"/>
          <w:szCs w:val="24"/>
          <w:lang w:eastAsia="fr-FR"/>
        </w:rPr>
        <w:t>.</w:t>
      </w:r>
    </w:p>
    <w:p w14:paraId="5AABD60D" w14:textId="77777777" w:rsidR="005E2AC0" w:rsidRPr="005E2AC0" w:rsidRDefault="005E2AC0" w:rsidP="005E2AC0">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عقد الاجتماعات بصفة دورية ومنتظمة شرط رئيسي تمتثل له كل أجهزة الحزب، وتكون هذه الاجتماعات خاضعة لمساطر محددة توضح كيفية وضع جدول أعمالها وطريقة تداول النقاش داخلها وأسلوب البث في خلاصاتها. تتوج جميع الاجتماعات بمحاضر وتقارير لمضمون المادة 15 أعلاه. تخضع الوثائق المتعامل بها بالضرورة إلى النماذج الموضوعة من قبل المكتب السياسي</w:t>
      </w:r>
      <w:r w:rsidRPr="005E2AC0">
        <w:rPr>
          <w:rFonts w:ascii="Arial" w:eastAsia="Times New Roman" w:hAnsi="Arial" w:cs="Arial"/>
          <w:sz w:val="24"/>
          <w:szCs w:val="24"/>
          <w:lang w:eastAsia="fr-FR"/>
        </w:rPr>
        <w:t>.</w:t>
      </w:r>
    </w:p>
    <w:p w14:paraId="0D3FA05F" w14:textId="77777777" w:rsidR="005E2AC0" w:rsidRPr="005E2AC0" w:rsidRDefault="005E2AC0" w:rsidP="005E2AC0">
      <w:pPr>
        <w:numPr>
          <w:ilvl w:val="0"/>
          <w:numId w:val="5"/>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5E2AC0">
        <w:rPr>
          <w:rFonts w:ascii="Arial" w:eastAsia="Times New Roman" w:hAnsi="Arial" w:cs="Arial"/>
          <w:sz w:val="24"/>
          <w:szCs w:val="24"/>
          <w:rtl/>
          <w:lang w:eastAsia="fr-FR"/>
        </w:rPr>
        <w:t>إن الاجتماعات التي تحتضنها أجهزة الحزب تعبر حتميا على المستوى الحضاري لأعضائه. إن تداول الاجتماعات يقوم على مبدأ احترام الآراء ما دامت لا تتناقض مع مضمون المادة 14 أعلاه ونبذ كل أساليب الاستفزاز والاحتقار. ومن عبارات احترام الجماعة الامتناع عن التدخين وإطفاء الهواتف المحمولة وعدم عرقلة عمل الاجتماع بأي طريقة كانت</w:t>
      </w:r>
      <w:r w:rsidRPr="005E2AC0">
        <w:rPr>
          <w:rFonts w:ascii="Arial" w:eastAsia="Times New Roman" w:hAnsi="Arial" w:cs="Arial"/>
          <w:sz w:val="24"/>
          <w:szCs w:val="24"/>
          <w:lang w:eastAsia="fr-FR"/>
        </w:rPr>
        <w:t>.</w:t>
      </w:r>
    </w:p>
    <w:p w14:paraId="6A8154B4" w14:textId="77777777" w:rsidR="005E2AC0" w:rsidRPr="005E2AC0" w:rsidRDefault="005E2AC0" w:rsidP="005E2AC0">
      <w:pPr>
        <w:bidi/>
        <w:jc w:val="both"/>
        <w:rPr>
          <w:sz w:val="24"/>
          <w:szCs w:val="24"/>
        </w:rPr>
      </w:pPr>
    </w:p>
    <w:sectPr w:rsidR="005E2AC0" w:rsidRPr="005E2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9F2"/>
    <w:multiLevelType w:val="multilevel"/>
    <w:tmpl w:val="BD92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63DBE"/>
    <w:multiLevelType w:val="multilevel"/>
    <w:tmpl w:val="9FC4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3367C"/>
    <w:multiLevelType w:val="multilevel"/>
    <w:tmpl w:val="EA5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5719B"/>
    <w:multiLevelType w:val="multilevel"/>
    <w:tmpl w:val="183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D40AE"/>
    <w:multiLevelType w:val="multilevel"/>
    <w:tmpl w:val="2ED8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3C"/>
    <w:rsid w:val="00246262"/>
    <w:rsid w:val="005E2AC0"/>
    <w:rsid w:val="00B62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FD4A"/>
  <w15:chartTrackingRefBased/>
  <w15:docId w15:val="{51D9A979-DE9A-40BA-AD64-03AEB889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2A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2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79132">
      <w:bodyDiv w:val="1"/>
      <w:marLeft w:val="0"/>
      <w:marRight w:val="0"/>
      <w:marTop w:val="0"/>
      <w:marBottom w:val="0"/>
      <w:divBdr>
        <w:top w:val="none" w:sz="0" w:space="0" w:color="auto"/>
        <w:left w:val="none" w:sz="0" w:space="0" w:color="auto"/>
        <w:bottom w:val="none" w:sz="0" w:space="0" w:color="auto"/>
        <w:right w:val="none" w:sz="0" w:space="0" w:color="auto"/>
      </w:divBdr>
    </w:div>
    <w:div w:id="15709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5721</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 LAABI</dc:creator>
  <cp:keywords/>
  <dc:description/>
  <cp:lastModifiedBy>Tayeb LAABI</cp:lastModifiedBy>
  <cp:revision>3</cp:revision>
  <dcterms:created xsi:type="dcterms:W3CDTF">2020-07-12T22:02:00Z</dcterms:created>
  <dcterms:modified xsi:type="dcterms:W3CDTF">2020-07-12T22:03:00Z</dcterms:modified>
</cp:coreProperties>
</file>